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14 44 vom 13. Mai 2014</w:t>
      </w:r>
    </w:p>
    <w:p>
      <w:r>
        <w:t>VS Kantonsgericht, 2014-05-13, FR</w:t>
      </w:r>
    </w:p>
    <w:p>
      <w:r>
        <w:rPr>
          <w:b/>
        </w:rPr>
        <w:t xml:space="preserve">Quelle: </w:t>
      </w:r>
      <w:r>
        <w:t>https://mcp.opencaselaw.ch/entscheid/vs_gerichte_C1 14 44</w:t>
      </w:r>
    </w:p>
    <w:p>
      <w:r>
        <w:t>FR: VS_GERICHTE C1 14 44 du 13 mai 2014</w:t>
      </w:r>
    </w:p>
    <w:p>
      <w:r>
        <w:t>IT: VS_GERICHTE C1 14 44 del 13 maggio 2014</w:t>
      </w:r>
    </w:p>
    <w:p>
      <w:pPr>
        <w:pStyle w:val="Heading2"/>
      </w:pPr>
      <w:r>
        <w:t>Regeste</w:t>
      </w:r>
    </w:p>
    <w:p>
      <w:r>
        <w:t>C1 14 44 DÉCISION DU 13 MAI 2014 Tribunal cantonal du Valais Cour civile I Jérôme Emonet, juge unique ; Bénédicte Balet, greffière en la cause X_________, instante et appelante, représentée par Maître A_________ contre Y_________, intimé et appelé, représenté par Maître B_________ (mesures protectrices de l’union conjugale ; art. 273 CPC) recours contre la décision de la juge II du district de C_________ du 30 janvier 2014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décision rendue le 30 janvier 2014 par la Juge II du district de C_________ est annulée ; la cause lui est renvoyée pour instruction et nouvelle décision dans le sens des considérants.</w:t>
      </w:r>
    </w:p>
    <w:p>
      <w:r>
        <w:rPr>
          <w:b/>
        </w:rPr>
        <w:t>E. 3</w:t>
      </w:r>
    </w:p>
    <w:p>
      <w:r>
        <w:t>Les frais, par 500 francs, sont mis à la charge de l’Etat du Valais.</w:t>
      </w:r>
    </w:p>
    <w:p>
      <w:r>
        <w:rPr>
          <w:b/>
        </w:rPr>
        <w:t>E. 4</w:t>
      </w:r>
    </w:p>
    <w:p>
      <w:r>
        <w:t>Y_________ versera à X_________ une indemnité de 800 fr. à titre de dépens.</w:t>
      </w:r>
    </w:p>
    <w:p>
      <w:r>
        <w:t>Sion, le 13 mai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